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object w:dxaOrig="688" w:dyaOrig="931">
          <v:rect xmlns:o="urn:schemas-microsoft-com:office:office" xmlns:v="urn:schemas-microsoft-com:vml" id="rectole0000000000" style="width:34.400000pt;height:46.5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tabs>
          <w:tab w:val="left" w:pos="1620" w:leader="none"/>
          <w:tab w:val="left" w:pos="1980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МУКАЧІВСЬКА РАЙОННА державна адміністрація</w:t>
      </w:r>
    </w:p>
    <w:p>
      <w:pPr>
        <w:tabs>
          <w:tab w:val="left" w:pos="1620" w:leader="none"/>
          <w:tab w:val="left" w:pos="1980" w:leader="none"/>
        </w:tabs>
        <w:spacing w:before="0" w:after="0" w:line="36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ЗАКАРПАТСЬКОЇ ОБЛАСТІ</w:t>
      </w:r>
    </w:p>
    <w:p>
      <w:pPr>
        <w:spacing w:before="0" w:after="0" w:line="360"/>
        <w:ind w:right="0" w:left="0" w:firstLine="0"/>
        <w:jc w:val="center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Р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О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З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П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О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Р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Я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Д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Ж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Е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Н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Н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Я</w:t>
      </w:r>
    </w:p>
    <w:p>
      <w:pPr>
        <w:spacing w:before="0" w:after="0" w:line="240"/>
        <w:ind w:right="-761" w:left="0" w:firstLine="0"/>
        <w:jc w:val="center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4962" w:leader="none"/>
        </w:tabs>
        <w:spacing w:before="0" w:after="0" w:line="240"/>
        <w:ind w:right="0" w:left="0" w:firstLine="0"/>
        <w:jc w:val="center"/>
        <w:rPr>
          <w:rFonts w:ascii="Antiqua" w:hAnsi="Antiqua" w:cs="Antiqua" w:eastAsia="Antiqua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27.01.2021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Мукачево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                          </w:t>
      </w:r>
      <w:r>
        <w:rPr>
          <w:rFonts w:ascii="Segoe UI Symbol" w:hAnsi="Segoe UI Symbol" w:cs="Segoe UI Symbol" w:eastAsia="Segoe UI Symbol"/>
          <w:b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 14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284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Про надання статусу дитини, позбавленої батьківського піклування </w:t>
      </w:r>
    </w:p>
    <w:p>
      <w:pPr>
        <w:spacing w:before="0" w:after="0" w:line="240"/>
        <w:ind w:right="-284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20" w:line="240"/>
        <w:ind w:right="-1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Відповідно до статей 6, 22, 39 Закону України ,,Про місцеві державні адміністрації”,  статті 4 Закону України  ,,Про органи і служби у справах дітей та спеціальні установи для дітей”, пунктів 21, 22, підпункту 1 пункту 24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866 ,,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Питання діяльності органів опіки та піклування, пов’язаної із захистом прав дитини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ˮ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розглянувши подання служби у  справах  дітей  районної  державної  адміністрації  від  19 січня 2021 року   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23/02-10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та подані документи, з метою соціально-правового захисту дитини, яка залишилася без батьківського піклування:</w:t>
      </w:r>
    </w:p>
    <w:p>
      <w:pPr>
        <w:tabs>
          <w:tab w:val="left" w:pos="0" w:leader="none"/>
          <w:tab w:val="left" w:pos="993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Надати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малолітньому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______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______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року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народження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статус дитини, позбавленої батьківського піклування, у зв’язку з  тим, що дитина відібрана від батьків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_____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та ______, без позбавленя батьківських прав  (заочне рішення Мукачівського міськрайонного суду Закарпатської області від 30.11.2020 року, справа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303/4864/20, 2/303/1687/20). </w:t>
      </w:r>
    </w:p>
    <w:p>
      <w:pPr>
        <w:tabs>
          <w:tab w:val="left" w:pos="0" w:leader="none"/>
          <w:tab w:val="left" w:pos="993" w:leader="none"/>
        </w:tabs>
        <w:spacing w:before="0" w:after="0" w:line="240"/>
        <w:ind w:right="-1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Службі у справах дітей районної державної адміністрації вжити заходів щодо влаштування дитини до сімейних форм виховання.</w:t>
      </w:r>
    </w:p>
    <w:p>
      <w:pPr>
        <w:tabs>
          <w:tab w:val="left" w:pos="0" w:leader="none"/>
          <w:tab w:val="left" w:pos="567" w:leader="none"/>
          <w:tab w:val="left" w:pos="7088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ab/>
        <w:t xml:space="preserve">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Контроль за виконанням цього розпорядження покласти на заступника голови державної адміністрації Бриль О. 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" w:left="0" w:firstLine="0"/>
        <w:jc w:val="both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Голова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державної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адміністрації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                 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Василь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ЧИГРИНСЬКИЙ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embeddings/oleObject0.bin" Id="docRId0" Type="http://schemas.openxmlformats.org/officeDocument/2006/relationships/oleObject" /><Relationship Target="media/image0.wmf" Id="docRId1" Type="http://schemas.openxmlformats.org/officeDocument/2006/relationships/image" /><Relationship Target="numbering.xml" Id="docRId2" Type="http://schemas.openxmlformats.org/officeDocument/2006/relationships/numbering" /><Relationship Target="styles.xml" Id="docRId3" Type="http://schemas.openxmlformats.org/officeDocument/2006/relationships/styles" /></Relationships>
</file>